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福建省体育局“双随机一公开”工作流程图</w:t>
      </w:r>
      <w:bookmarkStart w:id="0" w:name="_GoBack"/>
      <w:bookmarkEnd w:id="0"/>
    </w:p>
    <w:p/>
    <w:p>
      <w:r>
        <w:pict>
          <v:shape id="_x0000_s1066" o:spid="_x0000_s1066" o:spt="32" type="#_x0000_t32" style="position:absolute;left:0pt;margin-left:104.25pt;margin-top:452.45pt;height:114.8pt;width:0.05pt;z-index:2516920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margin-left:265.95pt;margin-top:452.45pt;height:23.1pt;width:0pt;z-index:2516889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49" o:spid="_x0000_s1049" o:spt="1" style="position:absolute;left:0pt;margin-left:58.05pt;margin-top:415.75pt;height:36.7pt;width:95.5pt;z-index:2516787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无需整改</w:t>
                  </w:r>
                </w:p>
              </w:txbxContent>
            </v:textbox>
          </v:rect>
        </w:pict>
      </w:r>
      <w:r>
        <w:pict>
          <v:rect id="_x0000_s1048" o:spid="_x0000_s1048" o:spt="1" style="position:absolute;left:0pt;margin-left:214.2pt;margin-top:415.75pt;height:36.7pt;width:106.75pt;z-index:2516776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需整改，按反馈意见规定时限复查</w:t>
                  </w:r>
                </w:p>
              </w:txbxContent>
            </v:textbox>
          </v:rect>
        </w:pict>
      </w:r>
      <w:r>
        <w:pict>
          <v:shape id="_x0000_s1078" o:spid="_x0000_s1078" o:spt="32" type="#_x0000_t32" style="position:absolute;left:0pt;margin-left:254.3pt;margin-top:598.45pt;height:28.55pt;width:0pt;z-index:2517032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7" o:spid="_x0000_s1077" o:spt="32" type="#_x0000_t32" style="position:absolute;left:0pt;margin-left:195.95pt;margin-top:310.8pt;height:30.95pt;width:0pt;z-index:2517022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6" o:spid="_x0000_s1076" o:spt="32" type="#_x0000_t32" style="position:absolute;left:0pt;margin-left:195.95pt;margin-top:235.4pt;height:32.95pt;width:0pt;z-index:2517012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5" o:spid="_x0000_s1075" o:spt="32" type="#_x0000_t32" style="position:absolute;left:0pt;margin-left:195.95pt;margin-top:137.6pt;height:55.35pt;width:0pt;z-index:2517002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4" o:spid="_x0000_s1074" o:spt="32" type="#_x0000_t32" style="position:absolute;left:0pt;margin-left:195.95pt;margin-top:43.1pt;height:52.05pt;width:0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73" o:spid="_x0000_s1073" o:spt="1" style="position:absolute;left:0pt;margin-left:195.95pt;margin-top:627pt;height:42.45pt;width:118.2pt;z-index:2516981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归档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（含纸质和电子材料）</w:t>
                  </w:r>
                </w:p>
              </w:txbxContent>
            </v:textbox>
          </v:rect>
        </w:pict>
      </w:r>
      <w:r>
        <w:pict>
          <v:shape id="_x0000_s1072" o:spid="_x0000_s1072" o:spt="32" type="#_x0000_t32" style="position:absolute;left:0pt;flip:x;margin-left:307.7pt;margin-top:567.25pt;height:0pt;width:106.3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71" o:spid="_x0000_s1071" o:spt="32" type="#_x0000_t32" style="position:absolute;left:0pt;margin-left:414pt;margin-top:525.8pt;height:41.45pt;width:0pt;z-index:2516961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70" o:spid="_x0000_s1070" o:spt="32" type="#_x0000_t32" style="position:absolute;left:0pt;margin-left:359.65pt;margin-top:502.7pt;height:0pt;width:14.95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9" o:spid="_x0000_s1069" o:spt="32" type="#_x0000_t32" style="position:absolute;left:0pt;margin-left:214.2pt;margin-top:513.6pt;height:29.85pt;width:0pt;z-index:2516940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8" o:spid="_x0000_s1068" o:spt="32" type="#_x0000_t32" style="position:absolute;left:0pt;margin-left:104.25pt;margin-top:567.25pt;height:0pt;width:96.7pt;z-index:2516930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_x0000_s1063" o:spid="_x0000_s1063" o:spt="1" style="position:absolute;left:0pt;margin-left:200.95pt;margin-top:543.45pt;height:55pt;width:106.75pt;z-index:2516899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在福建</w:t>
                  </w:r>
                  <w:r>
                    <w:rPr>
                      <w:rFonts w:hint="eastAsia"/>
                      <w:lang w:eastAsia="zh-CN"/>
                    </w:rPr>
                    <w:t>省体育局</w:t>
                  </w:r>
                  <w:r>
                    <w:rPr>
                      <w:rFonts w:hint="eastAsia"/>
                    </w:rPr>
                    <w:t>网上公布双随机抽查有关情况</w:t>
                  </w:r>
                </w:p>
              </w:txbxContent>
            </v:textbox>
          </v:rect>
        </w:pict>
      </w:r>
      <w:r>
        <w:pict>
          <v:rect id="_x0000_s1064" o:spid="_x0000_s1064" o:spt="1" style="position:absolute;left:0pt;margin-left:374.6pt;margin-top:486.75pt;height:39.05pt;width:76.1pt;z-index:2516910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按相关法律规定处理</w:t>
                  </w:r>
                </w:p>
              </w:txbxContent>
            </v:textbox>
          </v:rect>
        </w:pict>
      </w:r>
      <w:r>
        <w:pict>
          <v:shape id="_x0000_s1060" o:spid="_x0000_s1060" o:spt="32" type="#_x0000_t32" style="position:absolute;left:0pt;margin-left:320.95pt;margin-top:475.55pt;height:14.25pt;width:0pt;z-index:2516879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9" o:spid="_x0000_s1059" o:spt="32" type="#_x0000_t32" style="position:absolute;left:0pt;margin-left:208.2pt;margin-top:475.55pt;height:14.25pt;width:0pt;z-index:2516869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8" o:spid="_x0000_s1058" o:spt="32" type="#_x0000_t32" style="position:absolute;left:0pt;margin-left:208.2pt;margin-top:475.55pt;height:0pt;width:112.75pt;z-index:2516858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7" o:spid="_x0000_s1057" o:spt="32" type="#_x0000_t32" style="position:absolute;left:0pt;margin-left:185.1pt;margin-top:384.2pt;height:18pt;width:0.65pt;z-index:2516848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margin-left:269.95pt;margin-top:402.2pt;height:13.55pt;width:0pt;z-index:2516838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4" o:spid="_x0000_s1054" o:spt="32" type="#_x0000_t32" style="position:absolute;left:0pt;margin-left:104.25pt;margin-top:402.2pt;height:13.55pt;width:0pt;z-index:2516828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52" o:spid="_x0000_s1052" o:spt="32" type="#_x0000_t32" style="position:absolute;left:0pt;margin-left:104.25pt;margin-top:402.2pt;height:0pt;width:165.7pt;z-index:2516817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51" o:spid="_x0000_s1051" o:spt="1" style="position:absolute;left:0pt;margin-left:176.25pt;margin-top:489.8pt;height:23.8pt;width:78.05pt;z-index:2516807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整改合格</w:t>
                  </w:r>
                </w:p>
              </w:txbxContent>
            </v:textbox>
          </v:rect>
        </w:pict>
      </w:r>
      <w:r>
        <w:pict>
          <v:rect id="_x0000_s1050" o:spid="_x0000_s1050" o:spt="1" style="position:absolute;left:0pt;margin-left:276.8pt;margin-top:489.8pt;height:23.8pt;width:82.85pt;z-index:2516797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整改不合格</w:t>
                  </w:r>
                </w:p>
              </w:txbxContent>
            </v:textbox>
          </v:rect>
        </w:pict>
      </w:r>
      <w:r>
        <w:pict>
          <v:shape id="_x0000_s1047" o:spid="_x0000_s1047" o:spt="32" type="#_x0000_t32" style="position:absolute;left:0pt;margin-left:269.95pt;margin-top:365.5pt;height:0pt;width:37.75pt;z-index:2516766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46" o:spid="_x0000_s1046" o:spt="1" style="position:absolute;left:0pt;margin-left:307.7pt;margin-top:341.75pt;height:42.45pt;width:153.5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业务处室职责：拟反馈意见函，经分管局领导审批后发文。</w:t>
                  </w:r>
                </w:p>
              </w:txbxContent>
            </v:textbox>
          </v:rect>
        </w:pict>
      </w:r>
      <w:r>
        <w:pict>
          <v:rect id="_x0000_s1040" o:spid="_x0000_s1040" o:spt="1" style="position:absolute;left:0pt;margin-left:307.7pt;margin-top:257.5pt;height:57.75pt;width:153.55pt;z-index:2516705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备注：1.可提前一至两天告知被检查单位明确时间；2.做好书面检查记录。</w:t>
                  </w:r>
                </w:p>
              </w:txbxContent>
            </v:textbox>
          </v:rect>
        </w:pict>
      </w:r>
      <w:r>
        <w:pict>
          <v:rect id="_x0000_s1045" o:spid="_x0000_s1045" o:spt="1" style="position:absolute;left:0pt;margin-left:116.4pt;margin-top:341.75pt;height:42.45pt;width:153.55pt;z-index:2516746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向被检查市场主体单位反馈“双随机一公开”抽查情况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43" o:spid="_x0000_s1043" o:spt="32" type="#_x0000_t32" style="position:absolute;left:0pt;margin-left:269.95pt;margin-top:286pt;height:0pt;width:37.75pt;z-index:2516736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42" o:spid="_x0000_s1042" o:spt="1" style="position:absolute;left:0pt;margin-left:116.4pt;margin-top:268.35pt;height:42.45pt;width:153.55pt;z-index:25167257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业务处室组织执法人员到被检查市场主体单位开展检查工作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41" o:spid="_x0000_s1041" o:spt="32" type="#_x0000_t32" style="position:absolute;left:0pt;margin-left:269.95pt;margin-top:214.7pt;height:0pt;width:37.7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39" o:spid="_x0000_s1039" o:spt="1" style="position:absolute;left:0pt;margin-left:307.7pt;margin-top:185.5pt;height:54.3pt;width:153.5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通知内容包括：拟检查时间、检查内容（可制作双随机检查情况表）、检查要求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rect id="_x0000_s1038" o:spid="_x0000_s1038" o:spt="1" style="position:absolute;left:0pt;margin-left:116.4pt;margin-top:192.95pt;height:42.45pt;width:153.5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业务处室以局名义向被检查市场主体下达检查通知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shape id="_x0000_s1035" o:spid="_x0000_s1035" o:spt="32" type="#_x0000_t32" style="position:absolute;left:0pt;margin-left:269.95pt;margin-top:115.55pt;height:0pt;width:37.75pt;z-index:2516664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37" o:spid="_x0000_s1037" o:spt="32" type="#_x0000_t32" style="position:absolute;left:0pt;margin-left:294.45pt;margin-top:163.75pt;height:0.05pt;width:13.25pt;z-index:25166745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Rectangle 6" o:spid="_x0000_s1028" o:spt="1" style="position:absolute;left:0pt;margin-left:116.4pt;margin-top:95.15pt;height:42.45pt;width:153.5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组织启动抽查工作，并制作现场记录单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roundrect id="AutoShape 2" o:spid="_x0000_s1027" o:spt="2" style="position:absolute;left:0pt;margin-left:116.4pt;margin-top:4.1pt;height:39pt;width:153.55pt;z-index:251659264;mso-width-relative:page;mso-height-relative:page;" coordsize="21600,21600" arcsize="0.166666666666667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业务处室根据职责、计划、方案向法规处提出启动要求</w:t>
                  </w:r>
                </w:p>
                <w:p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oundrect>
        </w:pict>
      </w:r>
      <w:r>
        <w:pict>
          <v:shape id="_x0000_s1032" o:spid="_x0000_s1032" o:spt="32" type="#_x0000_t32" style="position:absolute;left:0pt;margin-left:294.45pt;margin-top:58.45pt;height:105.3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1031" o:spid="_x0000_s1031" o:spt="1" style="position:absolute;left:0pt;margin-left:307.7pt;margin-top:142.7pt;height:35.3pt;width:158.6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 w:ascii="微软雅黑" w:hAnsi="微软雅黑" w:eastAsia="微软雅黑"/>
                      <w:color w:val="000000"/>
                    </w:rPr>
                    <w:t>纪检责任处</w:t>
                  </w:r>
                  <w:r>
                    <w:rPr>
                      <w:rFonts w:hint="eastAsia"/>
                    </w:rPr>
                    <w:t>职责：全程监督</w:t>
                  </w:r>
                </w:p>
              </w:txbxContent>
            </v:textbox>
          </v:rect>
        </w:pict>
      </w:r>
      <w:r>
        <w:pict>
          <v:rect id="_x0000_s1029" o:spid="_x0000_s1029" o:spt="1" style="position:absolute;left:0pt;margin-left:307.7pt;margin-top:36.7pt;height:53pt;width:158.6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法规处职责：组织启动、提供执法人员名录库、抽取被检市场主体、制作现场记录单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pict>
          <v:rect id="_x0000_s1030" o:spid="_x0000_s1030" o:spt="1" style="position:absolute;left:0pt;margin-left:307.7pt;margin-top:95.15pt;height:38.75pt;width:158.6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业务处职责：提供市场主体名录库、抽取执法检查人员</w:t>
                  </w:r>
                </w:p>
              </w:txbxContent>
            </v:textbox>
          </v:rect>
        </w:pict>
      </w:r>
      <w:r>
        <w:pict>
          <v:shape id="_x0000_s1033" o:spid="_x0000_s1033" o:spt="32" type="#_x0000_t32" style="position:absolute;left:0pt;margin-left:294.45pt;margin-top:58.45pt;height:0pt;width:13.25pt;z-index:2516654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F15"/>
    <w:rsid w:val="000E1872"/>
    <w:rsid w:val="00206010"/>
    <w:rsid w:val="00226C83"/>
    <w:rsid w:val="002E7F8C"/>
    <w:rsid w:val="00353183"/>
    <w:rsid w:val="003A77A7"/>
    <w:rsid w:val="003D21BF"/>
    <w:rsid w:val="00413A0A"/>
    <w:rsid w:val="00415754"/>
    <w:rsid w:val="004C033E"/>
    <w:rsid w:val="005157C1"/>
    <w:rsid w:val="006A49D9"/>
    <w:rsid w:val="006A621D"/>
    <w:rsid w:val="006A68A8"/>
    <w:rsid w:val="00853F15"/>
    <w:rsid w:val="00866744"/>
    <w:rsid w:val="008A0AD4"/>
    <w:rsid w:val="009000B5"/>
    <w:rsid w:val="00A718C5"/>
    <w:rsid w:val="00AA0FDC"/>
    <w:rsid w:val="00CB0F3E"/>
    <w:rsid w:val="00CC4073"/>
    <w:rsid w:val="00D91D77"/>
    <w:rsid w:val="00E86AAE"/>
    <w:rsid w:val="00EA2EAA"/>
    <w:rsid w:val="00EC2899"/>
    <w:rsid w:val="00EC3DA2"/>
    <w:rsid w:val="3F4E0F89"/>
    <w:rsid w:val="4BAE2A13"/>
    <w:rsid w:val="509B1629"/>
    <w:rsid w:val="56C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7"/>
        <o:r id="V:Rule5" type="connector" idref="#_x0000_s1041"/>
        <o:r id="V:Rule6" type="connector" idref="#_x0000_s1043"/>
        <o:r id="V:Rule7" type="connector" idref="#_x0000_s1047"/>
        <o:r id="V:Rule8" type="connector" idref="#_x0000_s1052"/>
        <o:r id="V:Rule9" type="connector" idref="#_x0000_s1054"/>
        <o:r id="V:Rule10" type="connector" idref="#_x0000_s1055"/>
        <o:r id="V:Rule11" type="connector" idref="#_x0000_s1057"/>
        <o:r id="V:Rule12" type="connector" idref="#_x0000_s1058"/>
        <o:r id="V:Rule13" type="connector" idref="#_x0000_s1059"/>
        <o:r id="V:Rule14" type="connector" idref="#_x0000_s1060"/>
        <o:r id="V:Rule15" type="connector" idref="#_x0000_s1061"/>
        <o:r id="V:Rule16" type="connector" idref="#_x0000_s1066"/>
        <o:r id="V:Rule17" type="connector" idref="#_x0000_s1068"/>
        <o:r id="V:Rule18" type="connector" idref="#_x0000_s1069"/>
        <o:r id="V:Rule19" type="connector" idref="#_x0000_s1070"/>
        <o:r id="V:Rule20" type="connector" idref="#_x0000_s1071"/>
        <o:r id="V:Rule21" type="connector" idref="#_x0000_s1072"/>
        <o:r id="V:Rule22" type="connector" idref="#_x0000_s1074"/>
        <o:r id="V:Rule23" type="connector" idref="#_x0000_s1075"/>
        <o:r id="V:Rule24" type="connector" idref="#_x0000_s1076"/>
        <o:r id="V:Rule25" type="connector" idref="#_x0000_s1077"/>
        <o:r id="V:Rule26" type="connector" idref="#_x0000_s107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66"/>
    <customShpInfo spid="_x0000_s1061"/>
    <customShpInfo spid="_x0000_s1049"/>
    <customShpInfo spid="_x0000_s1048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3"/>
    <customShpInfo spid="_x0000_s1064"/>
    <customShpInfo spid="_x0000_s1060"/>
    <customShpInfo spid="_x0000_s1059"/>
    <customShpInfo spid="_x0000_s1058"/>
    <customShpInfo spid="_x0000_s1057"/>
    <customShpInfo spid="_x0000_s1055"/>
    <customShpInfo spid="_x0000_s1054"/>
    <customShpInfo spid="_x0000_s1052"/>
    <customShpInfo spid="_x0000_s1051"/>
    <customShpInfo spid="_x0000_s1050"/>
    <customShpInfo spid="_x0000_s1047"/>
    <customShpInfo spid="_x0000_s1046"/>
    <customShpInfo spid="_x0000_s1040"/>
    <customShpInfo spid="_x0000_s1045"/>
    <customShpInfo spid="_x0000_s1043"/>
    <customShpInfo spid="_x0000_s1042"/>
    <customShpInfo spid="_x0000_s1041"/>
    <customShpInfo spid="_x0000_s1039"/>
    <customShpInfo spid="_x0000_s1038"/>
    <customShpInfo spid="_x0000_s1035"/>
    <customShpInfo spid="_x0000_s1037"/>
    <customShpInfo spid="_x0000_s1028"/>
    <customShpInfo spid="_x0000_s1027"/>
    <customShpInfo spid="_x0000_s1032"/>
    <customShpInfo spid="_x0000_s1031"/>
    <customShpInfo spid="_x0000_s1029"/>
    <customShpInfo spid="_x0000_s1030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22</Characters>
  <Lines>1</Lines>
  <Paragraphs>1</Paragraphs>
  <TotalTime>46</TotalTime>
  <ScaleCrop>false</ScaleCrop>
  <LinksUpToDate>false</LinksUpToDate>
  <CharactersWithSpaces>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2017-03-13T07:58:00Z</dcterms:created>
  <dc:creator>lenovo</dc:creator>
  <cp:lastModifiedBy>迈阿密的寒冷</cp:lastModifiedBy>
  <cp:lastPrinted>2018-12-17T07:09:00Z</cp:lastPrinted>
  <dcterms:modified xsi:type="dcterms:W3CDTF">2018-12-29T07:18:05Z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