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福建省体育局关于印发《福建省委省政府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为民办实事—全民健身场地设施运营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和维护管理指引》的通知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闽体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87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各设区市体育局、平潭综合实验区旅游与文化体育局：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为贯彻落实党的十九大和十九届四中全会精神，推进体育治理体系和治理能力现代化，完善省委省政府为民办实事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全民健身场地设施管理制度，更好地满足人民群众的健身需求，把为民办实事项目真正办成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民心工程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，进一步推动我省全民健身事业实现高质量发展，省体育局研究制定了《福建省委省政府为民办实事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全民健身场地设施运营和维护管理指引》（以下简称《指引》）。现将《指引》印发你们，请结合当地实际，认真组织实施。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福建省委省政府为民办实事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——全民健身场地设施运营和维护管理指引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为规范省委省政府为民办实事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全民健身场地设施的运营和维护管理，充分发挥全民健身场地设施的体育服务功能，更好满足人民群众开展体育活动的需求，促进全民健身事业高质量发展，根据《中华人民共和国体育法》《公共文化体育设施条例》《全民健身条例》等相关法律法规，制定本指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本指引所称全民健身场地设施，是指列入省委省政府为民办实事工作，配建在社区（行政村）、公园、广场等公共场所，供群众锻炼使用的全民健身场地设施项目。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本指引适用于我省全民健身场地设施各项目类型，包含全民健身中心、体育公园、多功能运动场、笼式足球场、笼式篮球场、门球场、室内健身房、拼装式游泳池、健身路径、健身步道等。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管理单位和职责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体育部门对本行政区域全民健身场地设施项目的配建、管理、运营、维护等工作进行指导和监管。市县体育部门要建立巡查机制，定期不定期开展安全检查和巡检，指导受建单位采用联合管理、委托管理或者自行管理等开放管理模式，切实管好用好维护好全民健身场地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社区居委会、村委会、公园（广场）管理部门、机关、企业事业组织等受建单位，负责对配建在本单位所辖区域内的场地设施进行日常管理和维护，履行安全生产职责，建立日常管理制度，并确定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名以上管理人员。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管理人员应当履行下列义务：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（一）对设施定期进行检查并及时维修、保养，使用符合国家标准的体育器材；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（二）在醒目位置标明体育设施的名称、用途、使用方法，对可能危及人身安全的设施做出明确警示说明；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（三）建立、健全安全管理制度，维护场地设施内的公共秩序；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（四）制定服务规范并向社会公示；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（五）按照项目要求配备社会体育指导员，宣传普及健身知识，为群众提供健身锻炼、设施使用等方面的指导服务；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（六）法律、法规、规章规定的其他义务。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开放和运营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全民健身场地设施每周开放时间一般不少于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56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小时，全年开放时间一般不少于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330</w:t>
      </w:r>
      <w:r>
        <w:rPr>
          <w:rFonts w:hint="eastAsia" w:ascii="仿宋_GB2312" w:hAnsi="仿宋_GB2312" w:eastAsia="仿宋_GB2312" w:cs="仿宋_GB2312"/>
          <w:sz w:val="32"/>
          <w:szCs w:val="32"/>
        </w:rPr>
        <w:t>天。国家法定节假日、全民健身日和学校寒暑假期间，应当延长开放时间。需要临时调整开放时间或者因维修等原因需要暂时停止开放的，应当提前向社会公示。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鼓励社会力量参与全民健身场地设施的运营。受建单位可通过购买服务、直接委托等方式，将项目委托体育运营单位进行运营管理。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本指引所称体育运营单位，是指具有相应资质，负责场地设施的运营、管理和维护，为群众开展体育活动提供服务的机构和体育社会组织。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运营单位应当履行下列义务：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（一）对设施定期进行检查并及时维修、保养，使用符合国家标准的体育设施；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（二）在醒目位置标明体育设施的名称、用途、使用方法，对可能危及人身安全的设施做出明确警示说明；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（三）配备必要的专业指导人员，宣传普及健身知识，为群众提供健身锻炼、设施使用等方面的指导服务；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（四）法律、法规、规章规定的其他义务。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高危险性体育项目运营单位的义务：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全民健身场地设施中有高危险性体育项目的（以国家体育总局认定的高危险性项目为准），运营单位应当依法取得许可证，除履行本指引第十条规定的义务外，还应当履行下列义务：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（一）建立、健全安全管理制度，并采取相应的保障措施；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（二）对可能危及消费者安全的事项和对参与者年龄、身体、技术的特殊要求做出真实说明和明确警示；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（三）配备社会体育指导员和救助人员。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全民健身场地设施的收费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民健身场地设施应以公益性免费或低收费开放为主，不需要增加投入或者提供专门服务的，应当免费；需要增加投入或者提供专门服务的，可以根据运营成本，适当收取费用。收费项目和标准应当向社会公布，实行明码标价，不得收取公布的收费项目和标准之外的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全民健身场地设施需要收取费用的，应当对学生、老年人、残疾人等群体实行价格优惠。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维护及资金保障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提供器材的体育主管部门应依法与受建单位、器材供应商签订三方协议（以下简称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三方协议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），明确器材产权、管理维护要求以及器材种类、数量等事项。器材由上级体育主管部门统一采购的，三方协议可由器材配建地县级体育主管部门与受建单位、供应商签订。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鼓励和支持社会体育指导员、志愿者参与器材质量监管和管理维护工作；充分发挥第三方专业机构在器材质量监管和管理维护方面的作用。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处于保修期内的器材因其自身质量问题而损坏的，项目受建单位或运营单位应及时联系供应商，由供应商免费维修或更换。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超出保修期的器材，由受建单位或运营单位及时联系供应商进行维修，维修产生的费用问题应通过三方协议明确。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出资建设或者配置的全民健身场地设施，其管护经费原则上由受建单位负责。县级政府应将全民健身场地设施管护资金纳入一般公共财政预算，对准公益性设施管护经费予以补助。省、市体育部门对全民健身场地设施管护给予适当资金支持，并重点向革命老区、中央苏区、经济欠发达地区倾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台账管理与信息服务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超过国家标准规定的安全使用寿命期的器材应予报废，由项目受建单位拆除；对安全使用寿命期内的器材进行拆除，应在原址或择址配建同等数量的器材。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改建、扩建、拆除全民健身场地设施的，项目受建单位应当按照有关规定向当地体育主管部门办理报批手续。上级体育主管部门统一采购的器材，由器材配建地县级体育主管部门向上级体育部门申请报批。改建、扩建、重建的，不得改变其使用性质，一般不得小于原有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市、县体育部门应当每年对辖区内全民健身场地设施的新建、改建、扩建、重建等情况进行核查，建立动态数据库。县级体育部门应当定期将核查情况汇总后报送市级体育部门。受建单位应当配合体育部门做好体育设施的信息核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市、县体育部门应当建立体育信息服务平台，通过网站、微信公众号、微博、公告栏等途径公示本行政区域内全民健身场地设施目录，提供开放时段、免费项目、收费标准、优惠措施等方面的信息服务。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本省各级政府建设的全民健身场地设施和政府机关、社会团体、企事业单位内部使用的体育设施的运营和维护管理，可以参照本指引实施。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本指引由省体育局进行解释，自印发之日起施行。</w:t>
      </w:r>
    </w:p>
    <w:sectPr>
      <w:footerReference r:id="rId3" w:type="default"/>
      <w:pgMar w:top="1440" w:right="1531" w:bottom="1440" w:left="1531" w:header="708" w:footer="708" w:gutter="0"/>
      <w:pgNumType w:fmt="numberInDash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cumentProtection w:enforcement="0"/>
  <w:defaultTabStop w:val="720"/>
  <w:noPunctuationKerning w:val="1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000000"/>
    <w:rsid w:val="65C25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2">
    <w:name w:val="TRS_Editor"/>
    <w:basedOn w:val="1"/>
    <w:qFormat/>
    <w:uiPriority w:val="0"/>
    <w:rPr>
      <w:rFonts w:ascii="宋体" w:hAnsi="宋体" w:eastAsia="宋体" w:cs="宋体"/>
      <w:sz w:val="21"/>
      <w:szCs w:val="21"/>
    </w:rPr>
  </w:style>
  <w:style w:type="paragraph" w:customStyle="1" w:styleId="13">
    <w:name w:val="TRS_Editor_div"/>
    <w:basedOn w:val="1"/>
    <w:uiPriority w:val="0"/>
    <w:pPr>
      <w:spacing w:line="336" w:lineRule="atLeast"/>
    </w:pPr>
  </w:style>
  <w:style w:type="paragraph" w:customStyle="1" w:styleId="14">
    <w:name w:val="TRS_Editor_p"/>
    <w:basedOn w:val="1"/>
    <w:qFormat/>
    <w:uiPriority w:val="0"/>
    <w:pPr>
      <w:spacing w:line="294" w:lineRule="atLeast"/>
    </w:pPr>
    <w:rPr>
      <w:rFonts w:ascii="宋体" w:hAnsi="宋体" w:eastAsia="宋体" w:cs="宋体"/>
      <w:sz w:val="21"/>
      <w:szCs w:val="21"/>
    </w:rPr>
  </w:style>
  <w:style w:type="character" w:customStyle="1" w:styleId="15">
    <w:name w:val="TRS_Editor_span"/>
    <w:basedOn w:val="10"/>
    <w:uiPriority w:val="0"/>
  </w:style>
  <w:style w:type="character" w:customStyle="1" w:styleId="16">
    <w:name w:val="TRS_Editor_strong"/>
    <w:basedOn w:val="10"/>
    <w:uiPriority w:val="0"/>
  </w:style>
  <w:style w:type="character" w:customStyle="1" w:styleId="17">
    <w:name w:val="TRS_Editor_fon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2023-11-21T13:22:39Z</dcterms:created>
  <dc:creator>Administrator</dc:creator>
  <cp:lastModifiedBy>Administrator</cp:lastModifiedBy>
  <dcterms:modified xsi:type="dcterms:W3CDTF">2023-11-21T13:29:34Z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