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福建省体育局 福建省财政厅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福建省人力资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源和社会保障厅关于规范体育竞赛活动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裁判等劳务费执行标准的通知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闽体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</w:rPr>
        <w:t>198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各市、县（区）体育局、财政局、人社局，平潭综合实验区党群工</w:t>
      </w:r>
      <w:r>
        <w:rPr>
          <w:rFonts w:hint="eastAsia" w:ascii="仿宋_GB2312" w:hAnsi="仿宋_GB2312" w:eastAsia="仿宋_GB2312" w:cs="仿宋_GB2312"/>
          <w:sz w:val="32"/>
          <w:szCs w:val="32"/>
        </w:rPr>
        <w:t>作部、旅游与文化体育局、财政金融局，省直有关部门（单位）：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为调动体育竞赛活动裁判员及有关工作人员的积极性，规范相</w:t>
      </w:r>
      <w:r>
        <w:rPr>
          <w:rFonts w:hint="eastAsia" w:ascii="仿宋_GB2312" w:hAnsi="仿宋_GB2312" w:eastAsia="仿宋_GB2312" w:cs="仿宋_GB2312"/>
          <w:sz w:val="32"/>
          <w:szCs w:val="32"/>
        </w:rPr>
        <w:t>关劳务费执行标准，现将有关事项通知如下：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一、裁判员劳务费执行标准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（一）竞赛监督、技术代表、仲裁、裁判长每人每天不超过300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（二）裁判员每人每天不超过220元。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（三）辅助裁判每人每天不超过140元。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二、工作人员劳务费执行标准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（一）竞赛工作人员（包括竞赛组织、场地器材、新闻宣传、</w:t>
      </w:r>
      <w:r>
        <w:rPr>
          <w:rFonts w:hint="eastAsia" w:ascii="仿宋_GB2312" w:hAnsi="仿宋_GB2312" w:eastAsia="仿宋_GB2312" w:cs="仿宋_GB2312"/>
          <w:sz w:val="32"/>
          <w:szCs w:val="32"/>
        </w:rPr>
        <w:t>安保医卫、食品监督、赛风赛纪、资格审查、后勤接待等）每人每天不超过100元。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（二）志愿者每人每天不超过30元。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（三）属于公务员身份的工作人员，在法定工作日之外加班的，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按照《公务员法》规定给予相应的补休，不能补休的按照国家规定给予补助。各项赛事活动应本着实际工作需要，严格控制工作人员的数量。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三、其他事项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（一）服务于竞赛工作的竞赛监督、技术代表、仲裁、裁判长、</w:t>
      </w:r>
      <w:r>
        <w:rPr>
          <w:rFonts w:hint="eastAsia" w:ascii="仿宋_GB2312" w:hAnsi="仿宋_GB2312" w:eastAsia="仿宋_GB2312" w:cs="仿宋_GB2312"/>
          <w:sz w:val="32"/>
          <w:szCs w:val="32"/>
        </w:rPr>
        <w:t>裁判员、辅助裁判以及相关工作人员，以赛事活动秩序册为准。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（二）裁判员及有关工作人员按实际工作天数计发劳务费，劳</w:t>
      </w:r>
      <w:r>
        <w:rPr>
          <w:rFonts w:hint="eastAsia" w:ascii="仿宋_GB2312" w:hAnsi="仿宋_GB2312" w:eastAsia="仿宋_GB2312" w:cs="仿宋_GB2312"/>
          <w:sz w:val="32"/>
          <w:szCs w:val="32"/>
        </w:rPr>
        <w:t>务费为税后实发标准，不纳入裁判员及有关工作人员所在单位绩效工资总量。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（三）各赛事活动承办单位应严格劳务费发放的管理，发放表</w:t>
      </w:r>
      <w:r>
        <w:rPr>
          <w:rFonts w:hint="eastAsia" w:ascii="仿宋_GB2312" w:hAnsi="仿宋_GB2312" w:eastAsia="仿宋_GB2312" w:cs="仿宋_GB2312"/>
          <w:sz w:val="32"/>
          <w:szCs w:val="32"/>
        </w:rPr>
        <w:t>格中应体现姓名、身份证号码、工作岗位、工作时间（天数）、银行卡号、劳务费标准和金额等内容，通过银行转账方式发放。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（四）本通知适用于福建省体育局（福建省体育总会）、省级</w:t>
      </w:r>
      <w:r>
        <w:rPr>
          <w:rFonts w:hint="eastAsia" w:ascii="仿宋_GB2312" w:hAnsi="仿宋_GB2312" w:eastAsia="仿宋_GB2312" w:cs="仿宋_GB2312"/>
          <w:sz w:val="32"/>
          <w:szCs w:val="32"/>
        </w:rPr>
        <w:t>单项体育协会主办（指导）的全省性单项竞技体育赛事、群众体育赛事活动和青少年体育赛事活动。国家体育总局、国家体育总局运动项目管理中心、国家单项体育协会在福建举办的国际性、全国性赛事活动，按国家指定标准发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（五）各地市可根据本通知要求，结合本地区实际情况制定相</w:t>
      </w:r>
      <w:r>
        <w:rPr>
          <w:rFonts w:hint="eastAsia" w:ascii="仿宋_GB2312" w:hAnsi="仿宋_GB2312" w:eastAsia="仿宋_GB2312" w:cs="仿宋_GB2312"/>
          <w:sz w:val="32"/>
          <w:szCs w:val="32"/>
        </w:rPr>
        <w:t>应规定。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（六）本通知自2020年9月18日起施行。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福建省体育局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财政厅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福建省人力资源和社会保障厅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2020年9月18日</w:t>
      </w:r>
    </w:p>
    <w:sectPr>
      <w:footerReference r:id="rId3" w:type="default"/>
      <w:pgMar w:top="1440" w:right="1531" w:bottom="1440" w:left="1531" w:header="708" w:footer="708" w:gutter="0"/>
      <w:pgNumType w:fmt="numberInDash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cumentProtection w:enforcement="0"/>
  <w:defaultTabStop w:val="720"/>
  <w:noPunctuationKerning w:val="1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rsids>
    <w:rsidRoot w:val="00000000"/>
    <w:rsid w:val="20647B71"/>
    <w:rsid w:val="770E3A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Times New Roman" w:hAnsi="Times New Roman" w:eastAsia="Times New Roman" w:cs="Times New Roman"/>
      <w:b/>
      <w:bCs/>
      <w:i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ascii="Times New Roman" w:hAnsi="Times New Roman" w:eastAsia="Times New Roman" w:cs="Times New Roman"/>
      <w:b/>
      <w:bCs/>
      <w:iCs/>
      <w:sz w:val="20"/>
      <w:szCs w:val="20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rFonts w:ascii="Times New Roman" w:hAnsi="Times New Roman" w:eastAsia="Times New Roman" w:cs="Times New Roman"/>
      <w:b/>
      <w:bCs/>
      <w:sz w:val="16"/>
      <w:szCs w:val="16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2">
    <w:name w:val="TRS_Editor"/>
    <w:basedOn w:val="1"/>
    <w:qFormat/>
    <w:uiPriority w:val="0"/>
    <w:rPr>
      <w:rFonts w:ascii="宋体" w:hAnsi="宋体" w:eastAsia="宋体" w:cs="宋体"/>
      <w:sz w:val="21"/>
      <w:szCs w:val="21"/>
    </w:rPr>
  </w:style>
  <w:style w:type="paragraph" w:customStyle="1" w:styleId="13">
    <w:name w:val="TRS_Editor_div"/>
    <w:basedOn w:val="1"/>
    <w:uiPriority w:val="0"/>
    <w:pPr>
      <w:spacing w:line="336" w:lineRule="atLeast"/>
    </w:pPr>
  </w:style>
  <w:style w:type="paragraph" w:customStyle="1" w:styleId="14">
    <w:name w:val="TRS_Editor_p"/>
    <w:basedOn w:val="1"/>
    <w:qFormat/>
    <w:uiPriority w:val="0"/>
    <w:pPr>
      <w:spacing w:line="294" w:lineRule="atLeast"/>
    </w:pPr>
    <w:rPr>
      <w:rFonts w:ascii="宋体" w:hAnsi="宋体" w:eastAsia="宋体" w:cs="宋体"/>
      <w:sz w:val="21"/>
      <w:szCs w:val="21"/>
    </w:rPr>
  </w:style>
  <w:style w:type="character" w:customStyle="1" w:styleId="15">
    <w:name w:val="TRS_Editor_span"/>
    <w:basedOn w:val="10"/>
    <w:uiPriority w:val="0"/>
  </w:style>
  <w:style w:type="character" w:customStyle="1" w:styleId="16">
    <w:name w:val="TRS_Editor_font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2023-11-21T11:47:21Z</dcterms:created>
  <dc:creator>Administrator</dc:creator>
  <cp:lastModifiedBy>Administrator</cp:lastModifiedBy>
  <dcterms:modified xsi:type="dcterms:W3CDTF">2023-11-21T11:51:51Z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